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1 Timothy 2:11-15 </w:t>
      </w:r>
      <w:r>
        <w:rPr>
          <w:b w:val="1"/>
          <w:bCs w:val="1"/>
          <w:sz w:val="34"/>
          <w:szCs w:val="34"/>
          <w:rtl w:val="0"/>
          <w:lang w:val="en-US"/>
        </w:rPr>
        <w:t xml:space="preserve">— </w:t>
      </w:r>
      <w:r>
        <w:rPr>
          <w:b w:val="1"/>
          <w:bCs w:val="1"/>
          <w:sz w:val="34"/>
          <w:szCs w:val="34"/>
          <w:rtl w:val="0"/>
          <w:lang w:val="en-US"/>
        </w:rPr>
        <w:t>The Role Of Women In The Church</w:t>
      </w:r>
    </w:p>
    <w:p>
      <w:pPr>
        <w:pStyle w:val="Body"/>
        <w:bidi w:val="0"/>
      </w:pPr>
    </w:p>
    <w:p>
      <w:pPr>
        <w:pStyle w:val="Default"/>
        <w:spacing w:after="200"/>
        <w:jc w:val="righ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February 26, 2017</w:t>
      </w:r>
    </w:p>
    <w:p>
      <w:pPr>
        <w:pStyle w:val="Default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Let a woman learn quietly with all submissiveness. I do not permit a woman to teach or to exercise authority over a man; rather, she is to remain quiet. For Adam was formed first, then Eve; and Adam was not deceived, but the woman was deceived and became a transgressor. Yet she will be saved through childbearing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if they continue in faith and love and holiness, with self-control. 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1 Timothy 2:11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15 (ESV)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These verse form a chiasm giving two commands (A and B) with two reasons (A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 xml:space="preserve">’ </w:t>
      </w:r>
      <w:r>
        <w:rPr>
          <w:rFonts w:ascii="Avenir Heavy" w:hAnsi="Avenir Heavy"/>
          <w:sz w:val="20"/>
          <w:szCs w:val="20"/>
          <w:rtl w:val="0"/>
          <w:lang w:val="en-US"/>
        </w:rPr>
        <w:t>and B</w:t>
      </w:r>
      <w:r>
        <w:rPr>
          <w:rFonts w:ascii="Avenir Heavy" w:hAnsi="Avenir Heavy" w:hint="default"/>
          <w:sz w:val="20"/>
          <w:szCs w:val="20"/>
          <w:rtl w:val="0"/>
          <w:lang w:val="en-US"/>
        </w:rPr>
        <w:t>’</w:t>
      </w:r>
      <w:r>
        <w:rPr>
          <w:rFonts w:ascii="Avenir Heavy" w:hAnsi="Avenir Heavy"/>
          <w:sz w:val="20"/>
          <w:szCs w:val="20"/>
          <w:rtl w:val="0"/>
          <w:lang w:val="en-US"/>
        </w:rPr>
        <w:t>)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(A) - Let a woman learn quietly with all submissiveness.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(B) - I do not permit a woman to teach or to exercise authority over a man; rather she is to remain quiet.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(B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) - For Adam was formed first, then Eve;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(A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) - and Adam was not deceived, but the woman was deceived and became a transgressor.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3174</wp:posOffset>
                </wp:positionH>
                <wp:positionV relativeFrom="line">
                  <wp:posOffset>276446</wp:posOffset>
                </wp:positionV>
                <wp:extent cx="4522736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73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2pt;margin-top:21.8pt;width:356.1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Women are to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learn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at church.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Let a woman learn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quietly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with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all submissiveness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Heavy" w:hAnsi="Avenir Heavy"/>
          <w:i w:val="1"/>
          <w:iCs w:val="1"/>
          <w:sz w:val="20"/>
          <w:szCs w:val="20"/>
          <w:rtl w:val="0"/>
          <w:lang w:val="en-US"/>
        </w:rPr>
        <w:t>Quietly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means settled down, not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unruly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Heavy" w:hAnsi="Avenir Heavy"/>
          <w:i w:val="1"/>
          <w:iCs w:val="1"/>
          <w:sz w:val="20"/>
          <w:szCs w:val="20"/>
          <w:rtl w:val="0"/>
          <w:lang w:val="en-US"/>
        </w:rPr>
        <w:t>With all submissiveness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means to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fall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line</w:t>
      </w:r>
    </w:p>
    <w:p>
      <w:pPr>
        <w:pStyle w:val="Default"/>
        <w:spacing w:after="200"/>
        <w:ind w:left="655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A woman is to receive instruction at church so the devil will not be able to deceive her into sin, like he did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Eve</w:t>
      </w:r>
      <w:r>
        <w:rPr>
          <w:rFonts w:ascii="Avenir Heavy" w:hAnsi="Avenir Heavy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Women are not to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teach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or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exercise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authority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over men in the church.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I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 do not permit a woman to teach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or t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 exercise authority over a man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rather she is to remain quiet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Is this verse open to various interpretations?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Disagreements over this verse didn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t surface until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1969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Some, like Dr. Paul Jewett, claim Paul was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wrong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Some claim Paul was just talking about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excessive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women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leadership.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Some claim Paul was talking about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abusive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authority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over men.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Some claim Paul was just giving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his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opinion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when he said, 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“</w:t>
      </w:r>
      <w:r>
        <w:rPr>
          <w:rFonts w:ascii="Avenir Book" w:hAnsi="Avenir Book"/>
          <w:sz w:val="20"/>
          <w:szCs w:val="20"/>
          <w:rtl w:val="0"/>
          <w:lang w:val="en-US"/>
        </w:rPr>
        <w:t>I do not permit.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”</w:t>
      </w:r>
    </w:p>
    <w:p>
      <w:pPr>
        <w:pStyle w:val="Default"/>
        <w:numPr>
          <w:ilvl w:val="4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Some claim Galatians 3:28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erases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this verse.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There is neither Jew nor Greek, there is neither slave nor free,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there is no male and female, for you are all one in Christ Jesus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Galatians 3:28 (ESV)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What does it mean for a woman to teach or exercise authority over a man in the church?</w:t>
      </w:r>
    </w:p>
    <w:p>
      <w:pPr>
        <w:pStyle w:val="Default"/>
        <w:numPr>
          <w:ilvl w:val="3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Paul is talking about the public teaching office of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pastor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3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Paul is talking about the board(s) that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lead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the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church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3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The reason for male leadership in the church is from the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creation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account in Genesis, where man was formed first, and Eve was formed as a helper.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Then the Lord God said,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It is not good that the man should be alone;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will make him a helper fit for him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Genesis 2:18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The creation order in Genesis 2: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God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Man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Woman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>Creation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The order of the fall in Genesis 3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Creation (snake)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Woman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Man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→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>God</w:t>
      </w:r>
    </w:p>
    <w:p>
      <w:pPr>
        <w:pStyle w:val="Default"/>
        <w:spacing w:after="200"/>
        <w:ind w:left="655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Sin entered the world not just from disobedience to God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s commands but from </w:t>
      </w:r>
      <w:r>
        <w:rPr>
          <w:rFonts w:ascii="Avenir Book" w:hAnsi="Avenir Book"/>
          <w:sz w:val="20"/>
          <w:szCs w:val="20"/>
          <w:rtl w:val="0"/>
          <w:lang w:val="en-US"/>
        </w:rPr>
        <w:t>an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inversion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of God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s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role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for the sexes.</w:t>
      </w:r>
    </w:p>
    <w:p>
      <w:pPr>
        <w:pStyle w:val="Default"/>
        <w:spacing w:after="200"/>
        <w:ind w:left="655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Paul says the proper creation order must be restored in the home and the church for the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gospel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to reach the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world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through our lives.</w:t>
      </w:r>
    </w:p>
    <w:p>
      <w:pPr>
        <w:pStyle w:val="Default"/>
        <w:numPr>
          <w:ilvl w:val="1"/>
          <w:numId w:val="6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Where does this NOT apply?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This is not referring to the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work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world.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This is not referring to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home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Bible studies (Acts 18:26).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This does not prohibit women from teaching other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women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and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children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(Titus 2:3-4).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This does not prohibit a woman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from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praying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in the church or contributing many other ways.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This has nothing to do with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giftedness</w:t>
      </w:r>
      <w:r>
        <w:rPr>
          <w:rFonts w:ascii="Avenir Book" w:hAnsi="Avenir Book"/>
          <w:sz w:val="20"/>
          <w:szCs w:val="20"/>
          <w:rtl w:val="0"/>
          <w:lang w:val="en-US"/>
        </w:rPr>
        <w:t>. It deals with the God-given creation order of Genesis before sin reversed the order.</w:t>
      </w:r>
    </w:p>
    <w:p>
      <w:pPr>
        <w:pStyle w:val="Default"/>
        <w:numPr>
          <w:ilvl w:val="0"/>
          <w:numId w:val="7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Why are these verses hard?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Sin causes us to rebel against our God-given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creation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roles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To the woman he said,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will surely multiply your pain in childbearing; in pain you shall bring forth children.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Your desire shall be contrary to your husband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but he shall rule over you.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Genesis 3:16 (ESV)</w:t>
      </w:r>
    </w:p>
    <w:p>
      <w:pPr>
        <w:pStyle w:val="Default"/>
        <w:numPr>
          <w:ilvl w:val="4"/>
          <w:numId w:val="5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We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misunderstand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leadership in the church and the home.</w:t>
      </w: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Women lead the church through their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children</w:t>
      </w:r>
      <w:r>
        <w:rPr>
          <w:rFonts w:ascii="Avenir Heavy" w:hAnsi="Avenir Heavy"/>
          <w:sz w:val="26"/>
          <w:szCs w:val="26"/>
          <w:rtl w:val="0"/>
          <w:lang w:val="en-US"/>
        </w:rPr>
        <w:t>.</w:t>
      </w:r>
    </w:p>
    <w:p>
      <w:pPr>
        <w:pStyle w:val="Default"/>
        <w:spacing w:after="200"/>
        <w:jc w:val="left"/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Yet she will be saved through childbearing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if they continue in faith and love and holiness, with self-control. 1 Timothy 2:15 (ESV)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6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6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