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10:46-52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Blind Man That Could See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5,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Bartimaeus was a blind man desperate for </w:t>
      </w:r>
      <w:r>
        <w:rPr>
          <w:rFonts w:ascii="Avenir Heavy" w:hAnsi="Avenir Heavy"/>
          <w:sz w:val="28"/>
          <w:szCs w:val="28"/>
          <w:u w:val="single"/>
          <w:rtl w:val="0"/>
          <w:lang w:val="en-US"/>
        </w:rPr>
        <w:t>mercy</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came to Jericho. And as he was leaving Jericho with his disciples and a great crowd, Bartimaeus, a blind beggar, the son of Timaeus, was sitting by the roadside. Mark 10:46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his disciples asked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Rabbi, who sinned, this man or his parents, that he was born blind?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9:2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when he heard that it was Jesus of Nazareth, he began to cry out and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Jesus, Son of David, have mercy on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10:47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w:cs="Avenir Book" w:hAnsi="Avenir Book" w:eastAsia="Avenir Book"/>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behold, you will conceive in your womb and bear a son, and you shall call his name Jesus. He will be great and will be called the Son of the Most High. </w:t>
      </w:r>
      <w:r>
        <w:rPr>
          <w:rFonts w:ascii="Avenir Book Oblique" w:hAnsi="Avenir Book Oblique"/>
          <w:sz w:val="18"/>
          <w:szCs w:val="18"/>
          <w:u w:val="single"/>
          <w:rtl w:val="0"/>
          <w:lang w:val="en-US"/>
        </w:rPr>
        <w:t>And the Lord God will give to him the throne of his father David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Luke 1:31</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many rebuked him, telling him to be silent. But he cried out all the more, </w:t>
      </w:r>
      <w:r>
        <w:rPr>
          <w:rFonts w:ascii="Avenir Book Oblique" w:hAnsi="Avenir Book Oblique" w:hint="default"/>
          <w:sz w:val="18"/>
          <w:szCs w:val="18"/>
          <w:rtl w:val="0"/>
          <w:lang w:val="en-US"/>
        </w:rPr>
        <w:t>“</w:t>
      </w:r>
      <w:r>
        <w:rPr>
          <w:rFonts w:ascii="Avenir Book Oblique" w:hAnsi="Avenir Book Oblique"/>
          <w:sz w:val="18"/>
          <w:szCs w:val="18"/>
          <w:rtl w:val="0"/>
          <w:lang w:val="en-US"/>
        </w:rPr>
        <w:t>Son of David, have mercy on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10:48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is our </w:t>
      </w:r>
      <w:r>
        <w:rPr>
          <w:rFonts w:ascii="Avenir Heavy" w:hAnsi="Avenir Heavy"/>
          <w:sz w:val="28"/>
          <w:szCs w:val="28"/>
          <w:u w:val="single"/>
          <w:rtl w:val="0"/>
          <w:lang w:val="en-US"/>
        </w:rPr>
        <w:t>merciful</w:t>
      </w:r>
      <w:r>
        <w:rPr>
          <w:rFonts w:ascii="Avenir Heavy" w:hAnsi="Avenir Heavy"/>
          <w:sz w:val="28"/>
          <w:szCs w:val="28"/>
          <w:rtl w:val="0"/>
          <w:lang w:val="en-US"/>
        </w:rPr>
        <w:t xml:space="preserve"> savior.</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stopped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Call him.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called the blind man, saying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Take heart. Get up; he is calling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10:49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throwing off his cloak, he sprang up and came to Jesus. Mark 10:50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do you want me to do for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 blind man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Rabbi, let me recover my sight.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10:51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Go your way; your faith has made you well.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immediately he recovered his sight and followed him on the way. Mark 10:52 (ESV)</w:t>
      </w: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What does this teach us?</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Those desperate for mercy from Jesus will find it.</w:t>
      </w:r>
    </w:p>
    <w:p>
      <w:pPr>
        <w:pStyle w:val="Default"/>
        <w:spacing w:after="120"/>
        <w:ind w:left="216" w:firstLine="0"/>
        <w:jc w:val="left"/>
        <w:rPr>
          <w:rFonts w:ascii="Avenir Heavy" w:cs="Avenir Heavy" w:hAnsi="Avenir Heavy" w:eastAsia="Avenir Heavy"/>
          <w:sz w:val="18"/>
          <w:szCs w:val="18"/>
          <w:lang w:val="en-US"/>
        </w:rPr>
      </w:pPr>
    </w:p>
    <w:p>
      <w:pPr>
        <w:pStyle w:val="Default"/>
        <w:spacing w:after="120"/>
        <w:ind w:left="216" w:firstLine="0"/>
        <w:jc w:val="left"/>
        <w:rPr>
          <w:rFonts w:ascii="Avenir Heavy" w:cs="Avenir Heavy" w:hAnsi="Avenir Heavy" w:eastAsia="Avenir Heavy"/>
          <w:sz w:val="18"/>
          <w:szCs w:val="18"/>
          <w:lang w:val="en-US"/>
        </w:rPr>
      </w:pPr>
    </w:p>
    <w:p>
      <w:pPr>
        <w:pStyle w:val="Default"/>
        <w:spacing w:after="120"/>
        <w:ind w:left="216" w:firstLine="0"/>
        <w:jc w:val="left"/>
        <w:rPr>
          <w:rFonts w:ascii="Avenir Heavy" w:cs="Avenir Heavy" w:hAnsi="Avenir Heavy" w:eastAsia="Avenir Heavy"/>
          <w:sz w:val="18"/>
          <w:szCs w:val="18"/>
          <w:lang w:val="en-US"/>
        </w:rPr>
      </w:pPr>
    </w:p>
    <w:p>
      <w:pPr>
        <w:pStyle w:val="Default"/>
        <w:spacing w:after="120"/>
        <w:ind w:left="216" w:firstLine="0"/>
        <w:jc w:val="left"/>
        <w:rPr>
          <w:rFonts w:ascii="Avenir Heavy" w:cs="Avenir Heavy" w:hAnsi="Avenir Heavy" w:eastAsia="Avenir Heavy"/>
          <w:sz w:val="18"/>
          <w:szCs w:val="18"/>
          <w:lang w:val="en-US"/>
        </w:rPr>
      </w:pPr>
    </w:p>
    <w:p>
      <w:pPr>
        <w:pStyle w:val="Default"/>
        <w:spacing w:after="120"/>
        <w:ind w:left="216" w:firstLine="0"/>
        <w:jc w:val="left"/>
        <w:rPr>
          <w:rFonts w:ascii="Avenir Heavy" w:cs="Avenir Heavy" w:hAnsi="Avenir Heavy" w:eastAsia="Avenir Heavy"/>
          <w:sz w:val="18"/>
          <w:szCs w:val="18"/>
          <w:lang w:val="en-US"/>
        </w:rPr>
      </w:pPr>
    </w:p>
    <w:p>
      <w:pPr>
        <w:pStyle w:val="Default"/>
        <w:spacing w:after="120"/>
        <w:ind w:left="216" w:firstLine="0"/>
        <w:jc w:val="left"/>
        <w:rPr>
          <w:rFonts w:ascii="Avenir Heavy" w:cs="Avenir Heavy" w:hAnsi="Avenir Heavy" w:eastAsia="Avenir Heavy"/>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The weaknesses we despise in our life are the very things God uses to draw us to Himself.</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10:46-52. What did Bartimaeus believe about Jesus</w:t>
      </w:r>
      <w:r>
        <w:rPr>
          <w:rFonts w:ascii="Avenir Book" w:hAnsi="Avenir Book"/>
          <w:sz w:val="18"/>
          <w:szCs w:val="18"/>
          <w:rtl w:val="0"/>
          <w:lang w:val="en-US"/>
        </w:rPr>
        <w:t>?</w:t>
      </w:r>
      <w:r>
        <w:rPr>
          <w:rFonts w:ascii="Avenir Book" w:hAnsi="Avenir Book"/>
          <w:sz w:val="18"/>
          <w:szCs w:val="18"/>
          <w:rtl w:val="0"/>
          <w:lang w:val="en-US"/>
        </w:rPr>
        <w:t xml:space="preserve"> How do we know this?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did the crowd think about Bartimaeus? Why?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did Jesus do in v.49 and why is that an encouragement to us?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Why is it significant that Bartimaeus threw off his cloak?</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Why did Jesus ask Bartimaeus, </w:t>
      </w:r>
      <w:r>
        <w:rPr>
          <w:rFonts w:ascii="Avenir Book" w:hAnsi="Avenir Book" w:hint="default"/>
          <w:sz w:val="18"/>
          <w:szCs w:val="18"/>
          <w:rtl w:val="0"/>
          <w:lang w:val="en-US"/>
        </w:rPr>
        <w:t>“</w:t>
      </w:r>
      <w:r>
        <w:rPr>
          <w:rFonts w:ascii="Avenir Book" w:hAnsi="Avenir Book"/>
          <w:sz w:val="18"/>
          <w:szCs w:val="18"/>
          <w:rtl w:val="0"/>
          <w:lang w:val="en-US"/>
        </w:rPr>
        <w:t>What do you want me to do for you?</w:t>
      </w:r>
      <w:r>
        <w:rPr>
          <w:rFonts w:ascii="Avenir Book" w:hAnsi="Avenir Book" w:hint="default"/>
          <w:sz w:val="18"/>
          <w:szCs w:val="18"/>
          <w:rtl w:val="0"/>
          <w:lang w:val="en-US"/>
        </w:rPr>
        <w:t xml:space="preserve">” </w:t>
      </w:r>
      <w:r>
        <w:rPr>
          <w:rFonts w:ascii="Avenir Book" w:hAnsi="Avenir Book"/>
          <w:sz w:val="18"/>
          <w:szCs w:val="18"/>
          <w:rtl w:val="0"/>
          <w:lang w:val="en-US"/>
        </w:rPr>
        <w:t>Was there more going on here than meets the eye and that connects this story to an earlier part of the Gospel of Mark?</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did Bartimaeus do after his eyes were opened? Why is his response significant to the overall purpose of Mark</w:t>
      </w:r>
      <w:r>
        <w:rPr>
          <w:rFonts w:ascii="Avenir Book" w:hAnsi="Avenir Book" w:hint="default"/>
          <w:sz w:val="18"/>
          <w:szCs w:val="18"/>
          <w:rtl w:val="0"/>
          <w:lang w:val="en-US"/>
        </w:rPr>
        <w:t>’</w:t>
      </w:r>
      <w:r>
        <w:rPr>
          <w:rFonts w:ascii="Avenir Book" w:hAnsi="Avenir Book"/>
          <w:sz w:val="18"/>
          <w:szCs w:val="18"/>
          <w:rtl w:val="0"/>
          <w:lang w:val="en-US"/>
        </w:rPr>
        <w:t>s Gospel and what it means to be a Christian?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Have you had a moment like the crowd when you looked upon someone without compassion because you didn</w:t>
      </w:r>
      <w:r>
        <w:rPr>
          <w:rFonts w:ascii="Avenir Book" w:hAnsi="Avenir Book" w:hint="default"/>
          <w:sz w:val="18"/>
          <w:szCs w:val="18"/>
          <w:rtl w:val="0"/>
          <w:lang w:val="en-US"/>
        </w:rPr>
        <w:t>’</w:t>
      </w:r>
      <w:r>
        <w:rPr>
          <w:rFonts w:ascii="Avenir Book" w:hAnsi="Avenir Book"/>
          <w:sz w:val="18"/>
          <w:szCs w:val="18"/>
          <w:rtl w:val="0"/>
          <w:lang w:val="en-US"/>
        </w:rPr>
        <w:t>t think they were worth your time or attention?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Share examples of times when you cried out for mercy and Jesus stopped and showed it. What mercy do you need in your life right now? What is keeping you from crying out to him in desperation?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What stood out to you from the sermon that you can share with your unbelieving friends? What stood out to you from the sermon that you can share with your believing friends?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